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D20C6">
      <w:pPr>
        <w:spacing w:before="237" w:line="221" w:lineRule="auto"/>
        <w:jc w:val="center"/>
        <w:outlineLvl w:val="0"/>
        <w:rPr>
          <w:rFonts w:ascii="宋体" w:hAnsi="宋体" w:eastAsia="宋体" w:cs="宋体"/>
          <w:sz w:val="36"/>
          <w:szCs w:val="36"/>
        </w:rPr>
      </w:pPr>
      <w:r>
        <w:rPr>
          <w:rFonts w:ascii="宋体" w:hAnsi="宋体" w:eastAsia="宋体" w:cs="宋体"/>
          <w:b/>
          <w:bCs/>
          <w:sz w:val="36"/>
          <w:szCs w:val="36"/>
        </w:rPr>
        <w:t>广西内部审计师协会单位会员申请登记表</w:t>
      </w:r>
    </w:p>
    <w:p w14:paraId="2479DDA5">
      <w:pPr>
        <w:spacing w:line="122" w:lineRule="exact"/>
      </w:pPr>
    </w:p>
    <w:tbl>
      <w:tblPr>
        <w:tblStyle w:val="5"/>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1065"/>
        <w:gridCol w:w="1234"/>
        <w:gridCol w:w="700"/>
        <w:gridCol w:w="1465"/>
        <w:gridCol w:w="704"/>
        <w:gridCol w:w="1254"/>
        <w:gridCol w:w="668"/>
        <w:gridCol w:w="1313"/>
      </w:tblGrid>
      <w:tr w14:paraId="4DF0B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601" w:type="dxa"/>
            <w:vMerge w:val="restart"/>
            <w:tcBorders>
              <w:bottom w:val="nil"/>
            </w:tcBorders>
            <w:vAlign w:val="center"/>
          </w:tcPr>
          <w:p w14:paraId="738EBB45">
            <w:pPr>
              <w:pStyle w:val="6"/>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8"/>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单位</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pacing w:val="3"/>
                <w:sz w:val="24"/>
                <w:szCs w:val="24"/>
              </w:rPr>
              <w:t>基本</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pacing w:val="3"/>
                <w:sz w:val="24"/>
                <w:szCs w:val="24"/>
              </w:rPr>
              <w:t>情况</w:t>
            </w:r>
          </w:p>
        </w:tc>
        <w:tc>
          <w:tcPr>
            <w:tcW w:w="1065" w:type="dxa"/>
            <w:vAlign w:val="center"/>
          </w:tcPr>
          <w:p w14:paraId="576AD851">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eastAsia="zh-CN"/>
              </w:rPr>
              <w:t>申</w:t>
            </w:r>
            <w:r>
              <w:rPr>
                <w:rFonts w:hint="eastAsia" w:asciiTheme="minorEastAsia" w:hAnsiTheme="minorEastAsia" w:eastAsiaTheme="minorEastAsia" w:cstheme="minorEastAsia"/>
                <w:b/>
                <w:bCs/>
                <w:spacing w:val="-4"/>
                <w:sz w:val="24"/>
                <w:szCs w:val="24"/>
              </w:rPr>
              <w:t>请单</w:t>
            </w:r>
          </w:p>
          <w:p w14:paraId="7083F498">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位</w:t>
            </w:r>
            <w:r>
              <w:rPr>
                <w:rFonts w:hint="eastAsia" w:asciiTheme="minorEastAsia" w:hAnsiTheme="minorEastAsia" w:eastAsiaTheme="minorEastAsia" w:cstheme="minorEastAsia"/>
                <w:b/>
                <w:bCs/>
                <w:spacing w:val="3"/>
                <w:sz w:val="24"/>
                <w:szCs w:val="24"/>
              </w:rPr>
              <w:t>名称</w:t>
            </w:r>
          </w:p>
        </w:tc>
        <w:tc>
          <w:tcPr>
            <w:tcW w:w="4103" w:type="dxa"/>
            <w:gridSpan w:val="4"/>
            <w:vAlign w:val="center"/>
          </w:tcPr>
          <w:p w14:paraId="3CCCF90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1254" w:type="dxa"/>
            <w:vAlign w:val="center"/>
          </w:tcPr>
          <w:p w14:paraId="46DEF54A">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16"/>
              <w:jc w:val="center"/>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统一社会</w:t>
            </w:r>
          </w:p>
          <w:p w14:paraId="7A8408F5">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16"/>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5"/>
                <w:sz w:val="24"/>
                <w:szCs w:val="24"/>
              </w:rPr>
              <w:t>信用代码</w:t>
            </w:r>
          </w:p>
        </w:tc>
        <w:tc>
          <w:tcPr>
            <w:tcW w:w="1981" w:type="dxa"/>
            <w:gridSpan w:val="2"/>
            <w:vAlign w:val="center"/>
          </w:tcPr>
          <w:p w14:paraId="5E194CD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r>
      <w:tr w14:paraId="7ACE4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01" w:type="dxa"/>
            <w:vMerge w:val="continue"/>
            <w:tcBorders>
              <w:top w:val="nil"/>
              <w:bottom w:val="nil"/>
            </w:tcBorders>
            <w:vAlign w:val="center"/>
          </w:tcPr>
          <w:p w14:paraId="1E6E806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b/>
                <w:bCs/>
                <w:sz w:val="24"/>
                <w:szCs w:val="24"/>
              </w:rPr>
            </w:pPr>
          </w:p>
        </w:tc>
        <w:tc>
          <w:tcPr>
            <w:tcW w:w="1065" w:type="dxa"/>
            <w:vMerge w:val="restart"/>
            <w:tcBorders>
              <w:bottom w:val="nil"/>
            </w:tcBorders>
            <w:vAlign w:val="center"/>
          </w:tcPr>
          <w:p w14:paraId="5F888605">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单位地址</w:t>
            </w:r>
          </w:p>
        </w:tc>
        <w:tc>
          <w:tcPr>
            <w:tcW w:w="4103" w:type="dxa"/>
            <w:gridSpan w:val="4"/>
            <w:vMerge w:val="restart"/>
            <w:tcBorders>
              <w:bottom w:val="nil"/>
            </w:tcBorders>
            <w:vAlign w:val="center"/>
          </w:tcPr>
          <w:p w14:paraId="315405F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1254" w:type="dxa"/>
            <w:vAlign w:val="center"/>
          </w:tcPr>
          <w:p w14:paraId="594A38B3">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单位性质</w:t>
            </w:r>
          </w:p>
        </w:tc>
        <w:tc>
          <w:tcPr>
            <w:tcW w:w="1981" w:type="dxa"/>
            <w:gridSpan w:val="2"/>
            <w:vAlign w:val="center"/>
          </w:tcPr>
          <w:p w14:paraId="2CBF811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r>
      <w:tr w14:paraId="599D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01" w:type="dxa"/>
            <w:vMerge w:val="continue"/>
            <w:tcBorders>
              <w:top w:val="nil"/>
            </w:tcBorders>
            <w:vAlign w:val="center"/>
          </w:tcPr>
          <w:p w14:paraId="53BB441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b/>
                <w:bCs/>
                <w:sz w:val="24"/>
                <w:szCs w:val="24"/>
              </w:rPr>
            </w:pPr>
          </w:p>
        </w:tc>
        <w:tc>
          <w:tcPr>
            <w:tcW w:w="1065" w:type="dxa"/>
            <w:vMerge w:val="continue"/>
            <w:tcBorders>
              <w:top w:val="nil"/>
            </w:tcBorders>
            <w:vAlign w:val="center"/>
          </w:tcPr>
          <w:p w14:paraId="6301310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b/>
                <w:bCs/>
                <w:sz w:val="24"/>
                <w:szCs w:val="24"/>
              </w:rPr>
            </w:pPr>
          </w:p>
        </w:tc>
        <w:tc>
          <w:tcPr>
            <w:tcW w:w="4103" w:type="dxa"/>
            <w:gridSpan w:val="4"/>
            <w:vMerge w:val="continue"/>
            <w:tcBorders>
              <w:top w:val="nil"/>
            </w:tcBorders>
            <w:vAlign w:val="center"/>
          </w:tcPr>
          <w:p w14:paraId="0C82B35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1254" w:type="dxa"/>
            <w:vAlign w:val="center"/>
          </w:tcPr>
          <w:p w14:paraId="398391D2">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邮政编码</w:t>
            </w:r>
          </w:p>
        </w:tc>
        <w:tc>
          <w:tcPr>
            <w:tcW w:w="1981" w:type="dxa"/>
            <w:gridSpan w:val="2"/>
            <w:vAlign w:val="center"/>
          </w:tcPr>
          <w:p w14:paraId="52014BC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r>
      <w:tr w14:paraId="306F6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666" w:type="dxa"/>
            <w:gridSpan w:val="2"/>
            <w:vAlign w:val="center"/>
          </w:tcPr>
          <w:p w14:paraId="52E7CB76">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分管内审工作领</w:t>
            </w:r>
            <w:r>
              <w:rPr>
                <w:rFonts w:hint="eastAsia" w:asciiTheme="minorEastAsia" w:hAnsiTheme="minorEastAsia" w:eastAsiaTheme="minorEastAsia" w:cstheme="minorEastAsia"/>
                <w:b/>
                <w:bCs/>
                <w:sz w:val="24"/>
                <w:szCs w:val="24"/>
              </w:rPr>
              <w:t>导姓名、职务、</w:t>
            </w:r>
            <w:r>
              <w:rPr>
                <w:rFonts w:hint="eastAsia" w:asciiTheme="minorEastAsia" w:hAnsiTheme="minorEastAsia" w:eastAsiaTheme="minorEastAsia" w:cstheme="minorEastAsia"/>
                <w:b/>
                <w:bCs/>
                <w:spacing w:val="1"/>
                <w:sz w:val="24"/>
                <w:szCs w:val="24"/>
              </w:rPr>
              <w:t xml:space="preserve"> </w:t>
            </w:r>
            <w:r>
              <w:rPr>
                <w:rFonts w:hint="eastAsia" w:asciiTheme="minorEastAsia" w:hAnsiTheme="minorEastAsia" w:eastAsiaTheme="minorEastAsia" w:cstheme="minorEastAsia"/>
                <w:b/>
                <w:bCs/>
                <w:spacing w:val="-3"/>
                <w:sz w:val="24"/>
                <w:szCs w:val="24"/>
              </w:rPr>
              <w:t>职称</w:t>
            </w:r>
          </w:p>
        </w:tc>
        <w:tc>
          <w:tcPr>
            <w:tcW w:w="4103" w:type="dxa"/>
            <w:gridSpan w:val="4"/>
            <w:vAlign w:val="center"/>
          </w:tcPr>
          <w:p w14:paraId="7F1D153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1254" w:type="dxa"/>
            <w:vAlign w:val="center"/>
          </w:tcPr>
          <w:p w14:paraId="2AFF73FF">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单位网址</w:t>
            </w:r>
          </w:p>
        </w:tc>
        <w:tc>
          <w:tcPr>
            <w:tcW w:w="1981" w:type="dxa"/>
            <w:gridSpan w:val="2"/>
            <w:vAlign w:val="center"/>
          </w:tcPr>
          <w:p w14:paraId="54855F9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r>
      <w:tr w14:paraId="6421D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601" w:type="dxa"/>
            <w:vMerge w:val="restart"/>
            <w:tcBorders>
              <w:bottom w:val="nil"/>
            </w:tcBorders>
            <w:vAlign w:val="center"/>
          </w:tcPr>
          <w:p w14:paraId="1DF67339">
            <w:pPr>
              <w:pStyle w:val="6"/>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32"/>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3"/>
                <w:sz w:val="24"/>
                <w:szCs w:val="24"/>
              </w:rPr>
              <w:t>内审</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pacing w:val="3"/>
                <w:sz w:val="24"/>
                <w:szCs w:val="24"/>
              </w:rPr>
              <w:t>机构</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pacing w:val="3"/>
                <w:sz w:val="24"/>
                <w:szCs w:val="24"/>
              </w:rPr>
              <w:t>基本</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pacing w:val="3"/>
                <w:sz w:val="24"/>
                <w:szCs w:val="24"/>
              </w:rPr>
              <w:t>情况</w:t>
            </w:r>
          </w:p>
        </w:tc>
        <w:tc>
          <w:tcPr>
            <w:tcW w:w="1065" w:type="dxa"/>
            <w:vAlign w:val="center"/>
          </w:tcPr>
          <w:p w14:paraId="4AB95FA0">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履行内审</w:t>
            </w:r>
          </w:p>
          <w:p w14:paraId="61A76C04">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职责机构</w:t>
            </w:r>
          </w:p>
          <w:p w14:paraId="2DD10A73">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名称</w:t>
            </w:r>
          </w:p>
        </w:tc>
        <w:tc>
          <w:tcPr>
            <w:tcW w:w="4103" w:type="dxa"/>
            <w:gridSpan w:val="4"/>
            <w:vAlign w:val="center"/>
          </w:tcPr>
          <w:p w14:paraId="1305C35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1254" w:type="dxa"/>
            <w:vAlign w:val="center"/>
          </w:tcPr>
          <w:p w14:paraId="091AC346">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现有内审</w:t>
            </w:r>
          </w:p>
          <w:p w14:paraId="5D51A4FE">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人员</w:t>
            </w:r>
            <w:r>
              <w:rPr>
                <w:rFonts w:hint="eastAsia" w:asciiTheme="minorEastAsia" w:hAnsiTheme="minorEastAsia" w:eastAsiaTheme="minorEastAsia" w:cstheme="minorEastAsia"/>
                <w:b/>
                <w:bCs/>
                <w:spacing w:val="-2"/>
                <w:sz w:val="24"/>
                <w:szCs w:val="24"/>
              </w:rPr>
              <w:t>数量</w:t>
            </w:r>
          </w:p>
        </w:tc>
        <w:tc>
          <w:tcPr>
            <w:tcW w:w="1981" w:type="dxa"/>
            <w:gridSpan w:val="2"/>
            <w:vAlign w:val="center"/>
          </w:tcPr>
          <w:p w14:paraId="1520253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r>
      <w:tr w14:paraId="0F419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01" w:type="dxa"/>
            <w:vMerge w:val="continue"/>
            <w:tcBorders>
              <w:top w:val="nil"/>
              <w:bottom w:val="nil"/>
            </w:tcBorders>
            <w:vAlign w:val="center"/>
          </w:tcPr>
          <w:p w14:paraId="0DC7537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b/>
                <w:bCs/>
                <w:sz w:val="24"/>
                <w:szCs w:val="24"/>
              </w:rPr>
            </w:pPr>
          </w:p>
        </w:tc>
        <w:tc>
          <w:tcPr>
            <w:tcW w:w="1065" w:type="dxa"/>
            <w:vAlign w:val="center"/>
          </w:tcPr>
          <w:p w14:paraId="01983BCE">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right="0" w:hanging="76"/>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内审负责</w:t>
            </w:r>
            <w:r>
              <w:rPr>
                <w:rFonts w:hint="eastAsia" w:asciiTheme="minorEastAsia" w:hAnsiTheme="minorEastAsia" w:eastAsiaTheme="minorEastAsia" w:cstheme="minorEastAsia"/>
                <w:b/>
                <w:bCs/>
                <w:spacing w:val="1"/>
                <w:sz w:val="24"/>
                <w:szCs w:val="24"/>
              </w:rPr>
              <w:t xml:space="preserve"> </w:t>
            </w:r>
            <w:r>
              <w:rPr>
                <w:rFonts w:hint="eastAsia" w:asciiTheme="minorEastAsia" w:hAnsiTheme="minorEastAsia" w:eastAsiaTheme="minorEastAsia" w:cstheme="minorEastAsia"/>
                <w:b/>
                <w:bCs/>
                <w:spacing w:val="2"/>
                <w:sz w:val="24"/>
                <w:szCs w:val="24"/>
              </w:rPr>
              <w:t>人姓名</w:t>
            </w:r>
          </w:p>
        </w:tc>
        <w:tc>
          <w:tcPr>
            <w:tcW w:w="1234" w:type="dxa"/>
            <w:vAlign w:val="center"/>
          </w:tcPr>
          <w:p w14:paraId="7B01120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700" w:type="dxa"/>
            <w:vAlign w:val="center"/>
          </w:tcPr>
          <w:p w14:paraId="20D2CAAE">
            <w:pPr>
              <w:pStyle w:val="6"/>
              <w:keepNext w:val="0"/>
              <w:keepLines w:val="0"/>
              <w:pageBreakBefore w:val="0"/>
              <w:widowControl/>
              <w:kinsoku w:val="0"/>
              <w:wordWrap/>
              <w:overflowPunct/>
              <w:topLinePunct w:val="0"/>
              <w:autoSpaceDE w:val="0"/>
              <w:autoSpaceDN w:val="0"/>
              <w:bidi w:val="0"/>
              <w:adjustRightInd w:val="0"/>
              <w:snapToGrid w:val="0"/>
              <w:spacing w:line="229" w:lineRule="auto"/>
              <w:ind w:left="0" w:right="0" w:hanging="15"/>
              <w:jc w:val="center"/>
              <w:textAlignment w:val="baseline"/>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办公</w:t>
            </w:r>
          </w:p>
          <w:p w14:paraId="01307E24">
            <w:pPr>
              <w:pStyle w:val="6"/>
              <w:keepNext w:val="0"/>
              <w:keepLines w:val="0"/>
              <w:pageBreakBefore w:val="0"/>
              <w:widowControl/>
              <w:kinsoku w:val="0"/>
              <w:wordWrap/>
              <w:overflowPunct/>
              <w:topLinePunct w:val="0"/>
              <w:autoSpaceDE w:val="0"/>
              <w:autoSpaceDN w:val="0"/>
              <w:bidi w:val="0"/>
              <w:adjustRightInd w:val="0"/>
              <w:snapToGrid w:val="0"/>
              <w:spacing w:line="229" w:lineRule="auto"/>
              <w:ind w:left="0" w:right="0" w:hanging="15"/>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1"/>
                <w:sz w:val="24"/>
                <w:szCs w:val="24"/>
              </w:rPr>
              <w:t>电话</w:t>
            </w:r>
          </w:p>
        </w:tc>
        <w:tc>
          <w:tcPr>
            <w:tcW w:w="1465" w:type="dxa"/>
            <w:vAlign w:val="center"/>
          </w:tcPr>
          <w:p w14:paraId="1F0E2E7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704" w:type="dxa"/>
            <w:vAlign w:val="center"/>
          </w:tcPr>
          <w:p w14:paraId="4BE7C91C">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right="0"/>
              <w:jc w:val="center"/>
              <w:textAlignment w:val="baseline"/>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手机</w:t>
            </w:r>
          </w:p>
          <w:p w14:paraId="2478AB54">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号码</w:t>
            </w:r>
          </w:p>
        </w:tc>
        <w:tc>
          <w:tcPr>
            <w:tcW w:w="1254" w:type="dxa"/>
            <w:vAlign w:val="center"/>
          </w:tcPr>
          <w:p w14:paraId="5EA076E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668" w:type="dxa"/>
            <w:vAlign w:val="center"/>
          </w:tcPr>
          <w:p w14:paraId="55D06DED">
            <w:pPr>
              <w:pStyle w:val="6"/>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15"/>
              <w:jc w:val="center"/>
              <w:textAlignment w:val="baseline"/>
              <w:rPr>
                <w:rFonts w:hint="eastAsia" w:asciiTheme="minorEastAsia" w:hAnsiTheme="minorEastAsia" w:eastAsiaTheme="minorEastAsia" w:cstheme="minorEastAsia"/>
                <w:b/>
                <w:bCs/>
                <w:spacing w:val="-11"/>
                <w:sz w:val="24"/>
                <w:szCs w:val="24"/>
              </w:rPr>
            </w:pPr>
            <w:r>
              <w:rPr>
                <w:rFonts w:hint="eastAsia" w:asciiTheme="minorEastAsia" w:hAnsiTheme="minorEastAsia" w:eastAsiaTheme="minorEastAsia" w:cstheme="minorEastAsia"/>
                <w:b/>
                <w:bCs/>
                <w:spacing w:val="-11"/>
                <w:sz w:val="24"/>
                <w:szCs w:val="24"/>
              </w:rPr>
              <w:t>电子</w:t>
            </w:r>
          </w:p>
          <w:p w14:paraId="1613A758">
            <w:pPr>
              <w:pStyle w:val="6"/>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15"/>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邮箱</w:t>
            </w:r>
          </w:p>
        </w:tc>
        <w:tc>
          <w:tcPr>
            <w:tcW w:w="1313" w:type="dxa"/>
            <w:vAlign w:val="center"/>
          </w:tcPr>
          <w:p w14:paraId="4C111D5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r>
      <w:tr w14:paraId="77C53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01" w:type="dxa"/>
            <w:vMerge w:val="continue"/>
            <w:tcBorders>
              <w:top w:val="nil"/>
            </w:tcBorders>
            <w:vAlign w:val="center"/>
          </w:tcPr>
          <w:p w14:paraId="2E6B051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b/>
                <w:bCs/>
                <w:sz w:val="24"/>
                <w:szCs w:val="24"/>
              </w:rPr>
            </w:pPr>
          </w:p>
        </w:tc>
        <w:tc>
          <w:tcPr>
            <w:tcW w:w="1065" w:type="dxa"/>
            <w:vAlign w:val="center"/>
          </w:tcPr>
          <w:p w14:paraId="672F4F49">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right="0" w:hanging="76"/>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内审联系</w:t>
            </w:r>
            <w:r>
              <w:rPr>
                <w:rFonts w:hint="eastAsia" w:asciiTheme="minorEastAsia" w:hAnsiTheme="minorEastAsia" w:eastAsiaTheme="minorEastAsia" w:cstheme="minorEastAsia"/>
                <w:b/>
                <w:bCs/>
                <w:spacing w:val="1"/>
                <w:sz w:val="24"/>
                <w:szCs w:val="24"/>
              </w:rPr>
              <w:t xml:space="preserve"> </w:t>
            </w:r>
            <w:r>
              <w:rPr>
                <w:rFonts w:hint="eastAsia" w:asciiTheme="minorEastAsia" w:hAnsiTheme="minorEastAsia" w:eastAsiaTheme="minorEastAsia" w:cstheme="minorEastAsia"/>
                <w:b/>
                <w:bCs/>
                <w:spacing w:val="2"/>
                <w:sz w:val="24"/>
                <w:szCs w:val="24"/>
              </w:rPr>
              <w:t>人姓名</w:t>
            </w:r>
          </w:p>
        </w:tc>
        <w:tc>
          <w:tcPr>
            <w:tcW w:w="1234" w:type="dxa"/>
            <w:vAlign w:val="center"/>
          </w:tcPr>
          <w:p w14:paraId="5586D7A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700" w:type="dxa"/>
            <w:vAlign w:val="center"/>
          </w:tcPr>
          <w:p w14:paraId="68120B12">
            <w:pPr>
              <w:pStyle w:val="6"/>
              <w:keepNext w:val="0"/>
              <w:keepLines w:val="0"/>
              <w:pageBreakBefore w:val="0"/>
              <w:widowControl/>
              <w:kinsoku w:val="0"/>
              <w:wordWrap/>
              <w:overflowPunct/>
              <w:topLinePunct w:val="0"/>
              <w:autoSpaceDE w:val="0"/>
              <w:autoSpaceDN w:val="0"/>
              <w:bidi w:val="0"/>
              <w:adjustRightInd w:val="0"/>
              <w:snapToGrid w:val="0"/>
              <w:spacing w:line="229" w:lineRule="auto"/>
              <w:ind w:left="0" w:right="0" w:hanging="15"/>
              <w:jc w:val="center"/>
              <w:textAlignment w:val="baseline"/>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办公</w:t>
            </w:r>
          </w:p>
          <w:p w14:paraId="2DB27DAF">
            <w:pPr>
              <w:pStyle w:val="6"/>
              <w:keepNext w:val="0"/>
              <w:keepLines w:val="0"/>
              <w:pageBreakBefore w:val="0"/>
              <w:widowControl/>
              <w:kinsoku w:val="0"/>
              <w:wordWrap/>
              <w:overflowPunct/>
              <w:topLinePunct w:val="0"/>
              <w:autoSpaceDE w:val="0"/>
              <w:autoSpaceDN w:val="0"/>
              <w:bidi w:val="0"/>
              <w:adjustRightInd w:val="0"/>
              <w:snapToGrid w:val="0"/>
              <w:spacing w:line="229" w:lineRule="auto"/>
              <w:ind w:left="0" w:right="0" w:hanging="15"/>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1"/>
                <w:sz w:val="24"/>
                <w:szCs w:val="24"/>
              </w:rPr>
              <w:t>电话</w:t>
            </w:r>
          </w:p>
        </w:tc>
        <w:tc>
          <w:tcPr>
            <w:tcW w:w="1465" w:type="dxa"/>
            <w:vAlign w:val="center"/>
          </w:tcPr>
          <w:p w14:paraId="61AA7FC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704" w:type="dxa"/>
            <w:vAlign w:val="center"/>
          </w:tcPr>
          <w:p w14:paraId="622E830C">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right="0"/>
              <w:jc w:val="center"/>
              <w:textAlignment w:val="baseline"/>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手机</w:t>
            </w:r>
          </w:p>
          <w:p w14:paraId="2DF00FDE">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号码</w:t>
            </w:r>
          </w:p>
        </w:tc>
        <w:tc>
          <w:tcPr>
            <w:tcW w:w="1254" w:type="dxa"/>
            <w:vAlign w:val="center"/>
          </w:tcPr>
          <w:p w14:paraId="2139719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668" w:type="dxa"/>
            <w:vAlign w:val="center"/>
          </w:tcPr>
          <w:p w14:paraId="42807C21">
            <w:pPr>
              <w:pStyle w:val="6"/>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15"/>
              <w:jc w:val="center"/>
              <w:textAlignment w:val="baseline"/>
              <w:rPr>
                <w:rFonts w:hint="eastAsia" w:asciiTheme="minorEastAsia" w:hAnsiTheme="minorEastAsia" w:eastAsiaTheme="minorEastAsia" w:cstheme="minorEastAsia"/>
                <w:b/>
                <w:bCs/>
                <w:spacing w:val="-11"/>
                <w:sz w:val="24"/>
                <w:szCs w:val="24"/>
              </w:rPr>
            </w:pPr>
            <w:r>
              <w:rPr>
                <w:rFonts w:hint="eastAsia" w:asciiTheme="minorEastAsia" w:hAnsiTheme="minorEastAsia" w:eastAsiaTheme="minorEastAsia" w:cstheme="minorEastAsia"/>
                <w:b/>
                <w:bCs/>
                <w:spacing w:val="-11"/>
                <w:sz w:val="24"/>
                <w:szCs w:val="24"/>
              </w:rPr>
              <w:t>电子</w:t>
            </w:r>
          </w:p>
          <w:p w14:paraId="181B06A8">
            <w:pPr>
              <w:pStyle w:val="6"/>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15"/>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邮箱</w:t>
            </w:r>
          </w:p>
        </w:tc>
        <w:tc>
          <w:tcPr>
            <w:tcW w:w="1313" w:type="dxa"/>
            <w:vAlign w:val="center"/>
          </w:tcPr>
          <w:p w14:paraId="2270FEC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r>
      <w:tr w14:paraId="20815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666" w:type="dxa"/>
            <w:gridSpan w:val="2"/>
            <w:vAlign w:val="center"/>
          </w:tcPr>
          <w:p w14:paraId="6ADEF02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接收协会公文</w:t>
            </w:r>
            <w:r>
              <w:rPr>
                <w:rFonts w:hint="eastAsia" w:asciiTheme="minorEastAsia" w:hAnsiTheme="minorEastAsia" w:eastAsiaTheme="minorEastAsia" w:cstheme="minorEastAsia"/>
                <w:b/>
                <w:bCs/>
                <w:sz w:val="24"/>
                <w:szCs w:val="24"/>
              </w:rPr>
              <w:t>的电子邮箱</w:t>
            </w:r>
          </w:p>
        </w:tc>
        <w:tc>
          <w:tcPr>
            <w:tcW w:w="4103" w:type="dxa"/>
            <w:gridSpan w:val="4"/>
            <w:vAlign w:val="center"/>
          </w:tcPr>
          <w:p w14:paraId="14DDA8D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1254" w:type="dxa"/>
            <w:vAlign w:val="center"/>
          </w:tcPr>
          <w:p w14:paraId="7C4687D3">
            <w:pPr>
              <w:pStyle w:val="6"/>
              <w:keepNext w:val="0"/>
              <w:keepLines w:val="0"/>
              <w:pageBreakBefore w:val="0"/>
              <w:widowControl/>
              <w:kinsoku w:val="0"/>
              <w:wordWrap/>
              <w:overflowPunct/>
              <w:topLinePunct w:val="0"/>
              <w:autoSpaceDE w:val="0"/>
              <w:autoSpaceDN w:val="0"/>
              <w:bidi w:val="0"/>
              <w:adjustRightInd w:val="0"/>
              <w:snapToGrid w:val="0"/>
              <w:spacing w:line="218" w:lineRule="auto"/>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传真号码</w:t>
            </w:r>
          </w:p>
        </w:tc>
        <w:tc>
          <w:tcPr>
            <w:tcW w:w="1981" w:type="dxa"/>
            <w:gridSpan w:val="2"/>
            <w:vAlign w:val="center"/>
          </w:tcPr>
          <w:p w14:paraId="2A7B75D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r>
      <w:tr w14:paraId="6C9E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666" w:type="dxa"/>
            <w:gridSpan w:val="2"/>
            <w:vAlign w:val="center"/>
          </w:tcPr>
          <w:p w14:paraId="50F008E5">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下属单位数量</w:t>
            </w:r>
          </w:p>
        </w:tc>
        <w:tc>
          <w:tcPr>
            <w:tcW w:w="3399" w:type="dxa"/>
            <w:gridSpan w:val="3"/>
            <w:vAlign w:val="center"/>
          </w:tcPr>
          <w:p w14:paraId="61F79B8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c>
          <w:tcPr>
            <w:tcW w:w="1958" w:type="dxa"/>
            <w:gridSpan w:val="2"/>
            <w:vAlign w:val="center"/>
          </w:tcPr>
          <w:p w14:paraId="185E1D62">
            <w:pPr>
              <w:pStyle w:val="6"/>
              <w:keepNext w:val="0"/>
              <w:keepLines w:val="0"/>
              <w:pageBreakBefore w:val="0"/>
              <w:widowControl/>
              <w:kinsoku w:val="0"/>
              <w:wordWrap/>
              <w:overflowPunct/>
              <w:topLinePunct w:val="0"/>
              <w:autoSpaceDE w:val="0"/>
              <w:autoSpaceDN w:val="0"/>
              <w:bidi w:val="0"/>
              <w:adjustRightInd w:val="0"/>
              <w:snapToGrid w:val="0"/>
              <w:spacing w:line="226" w:lineRule="auto"/>
              <w:ind w:left="0" w:right="0"/>
              <w:jc w:val="center"/>
              <w:textAlignment w:val="baseline"/>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下属单位履行</w:t>
            </w:r>
          </w:p>
          <w:p w14:paraId="5BD92A64">
            <w:pPr>
              <w:pStyle w:val="6"/>
              <w:keepNext w:val="0"/>
              <w:keepLines w:val="0"/>
              <w:pageBreakBefore w:val="0"/>
              <w:widowControl/>
              <w:kinsoku w:val="0"/>
              <w:wordWrap/>
              <w:overflowPunct/>
              <w:topLinePunct w:val="0"/>
              <w:autoSpaceDE w:val="0"/>
              <w:autoSpaceDN w:val="0"/>
              <w:bidi w:val="0"/>
              <w:adjustRightInd w:val="0"/>
              <w:snapToGrid w:val="0"/>
              <w:spacing w:line="226" w:lineRule="auto"/>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内审职责部门数</w:t>
            </w:r>
          </w:p>
        </w:tc>
        <w:tc>
          <w:tcPr>
            <w:tcW w:w="1981" w:type="dxa"/>
            <w:gridSpan w:val="2"/>
            <w:vAlign w:val="center"/>
          </w:tcPr>
          <w:p w14:paraId="2F04869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sz w:val="24"/>
                <w:szCs w:val="24"/>
              </w:rPr>
            </w:pPr>
          </w:p>
        </w:tc>
      </w:tr>
      <w:tr w14:paraId="0591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exact"/>
        </w:trPr>
        <w:tc>
          <w:tcPr>
            <w:tcW w:w="601" w:type="dxa"/>
            <w:vAlign w:val="center"/>
          </w:tcPr>
          <w:p w14:paraId="60357354">
            <w:pPr>
              <w:pStyle w:val="6"/>
              <w:keepNext w:val="0"/>
              <w:keepLines w:val="0"/>
              <w:pageBreakBefore w:val="0"/>
              <w:widowControl/>
              <w:kinsoku w:val="0"/>
              <w:wordWrap/>
              <w:overflowPunct/>
              <w:topLinePunct w:val="0"/>
              <w:autoSpaceDE w:val="0"/>
              <w:autoSpaceDN w:val="0"/>
              <w:bidi w:val="0"/>
              <w:adjustRightInd w:val="0"/>
              <w:snapToGrid w:val="0"/>
              <w:spacing w:line="229" w:lineRule="auto"/>
              <w:ind w:left="0" w:right="0" w:hanging="8"/>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单位</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pacing w:val="-5"/>
                <w:sz w:val="24"/>
                <w:szCs w:val="24"/>
              </w:rPr>
              <w:t>意见</w:t>
            </w:r>
          </w:p>
        </w:tc>
        <w:tc>
          <w:tcPr>
            <w:tcW w:w="2999" w:type="dxa"/>
            <w:gridSpan w:val="3"/>
            <w:tcBorders>
              <w:right w:val="nil"/>
            </w:tcBorders>
            <w:vAlign w:val="top"/>
          </w:tcPr>
          <w:p w14:paraId="60AE4F1C">
            <w:pPr>
              <w:keepNext w:val="0"/>
              <w:keepLines w:val="0"/>
              <w:pageBreakBefore w:val="0"/>
              <w:widowControl/>
              <w:kinsoku w:val="0"/>
              <w:wordWrap/>
              <w:overflowPunct/>
              <w:topLinePunct w:val="0"/>
              <w:autoSpaceDE w:val="0"/>
              <w:autoSpaceDN w:val="0"/>
              <w:bidi w:val="0"/>
              <w:adjustRightInd w:val="0"/>
              <w:snapToGrid w:val="0"/>
              <w:spacing w:line="250" w:lineRule="auto"/>
              <w:ind w:left="0" w:right="0"/>
              <w:textAlignment w:val="baseline"/>
              <w:rPr>
                <w:rFonts w:hint="eastAsia" w:asciiTheme="minorEastAsia" w:hAnsiTheme="minorEastAsia" w:eastAsiaTheme="minorEastAsia" w:cstheme="minorEastAsia"/>
                <w:b/>
                <w:bCs/>
                <w:sz w:val="24"/>
                <w:szCs w:val="24"/>
              </w:rPr>
            </w:pPr>
          </w:p>
          <w:p w14:paraId="0105BC97">
            <w:pPr>
              <w:keepNext w:val="0"/>
              <w:keepLines w:val="0"/>
              <w:pageBreakBefore w:val="0"/>
              <w:widowControl/>
              <w:kinsoku w:val="0"/>
              <w:wordWrap/>
              <w:overflowPunct/>
              <w:topLinePunct w:val="0"/>
              <w:autoSpaceDE w:val="0"/>
              <w:autoSpaceDN w:val="0"/>
              <w:bidi w:val="0"/>
              <w:adjustRightInd w:val="0"/>
              <w:snapToGrid w:val="0"/>
              <w:spacing w:line="250" w:lineRule="auto"/>
              <w:ind w:left="0" w:right="0"/>
              <w:textAlignment w:val="baseline"/>
              <w:rPr>
                <w:rFonts w:hint="eastAsia" w:asciiTheme="minorEastAsia" w:hAnsiTheme="minorEastAsia" w:eastAsiaTheme="minorEastAsia" w:cstheme="minorEastAsia"/>
                <w:b/>
                <w:bCs/>
                <w:sz w:val="24"/>
                <w:szCs w:val="24"/>
              </w:rPr>
            </w:pPr>
          </w:p>
          <w:p w14:paraId="19CF662D">
            <w:pPr>
              <w:keepNext w:val="0"/>
              <w:keepLines w:val="0"/>
              <w:pageBreakBefore w:val="0"/>
              <w:widowControl/>
              <w:kinsoku w:val="0"/>
              <w:wordWrap/>
              <w:overflowPunct/>
              <w:topLinePunct w:val="0"/>
              <w:autoSpaceDE w:val="0"/>
              <w:autoSpaceDN w:val="0"/>
              <w:bidi w:val="0"/>
              <w:adjustRightInd w:val="0"/>
              <w:snapToGrid w:val="0"/>
              <w:spacing w:line="250" w:lineRule="auto"/>
              <w:ind w:left="0" w:right="0"/>
              <w:textAlignment w:val="baseline"/>
              <w:rPr>
                <w:rFonts w:hint="eastAsia" w:asciiTheme="minorEastAsia" w:hAnsiTheme="minorEastAsia" w:eastAsiaTheme="minorEastAsia" w:cstheme="minorEastAsia"/>
                <w:b/>
                <w:bCs/>
                <w:sz w:val="24"/>
                <w:szCs w:val="24"/>
              </w:rPr>
            </w:pPr>
          </w:p>
          <w:p w14:paraId="7D622555">
            <w:pPr>
              <w:keepNext w:val="0"/>
              <w:keepLines w:val="0"/>
              <w:pageBreakBefore w:val="0"/>
              <w:widowControl/>
              <w:kinsoku w:val="0"/>
              <w:wordWrap/>
              <w:overflowPunct/>
              <w:topLinePunct w:val="0"/>
              <w:autoSpaceDE w:val="0"/>
              <w:autoSpaceDN w:val="0"/>
              <w:bidi w:val="0"/>
              <w:adjustRightInd w:val="0"/>
              <w:snapToGrid w:val="0"/>
              <w:spacing w:line="250" w:lineRule="auto"/>
              <w:ind w:left="0" w:right="0"/>
              <w:textAlignment w:val="baseline"/>
              <w:rPr>
                <w:rFonts w:hint="eastAsia" w:asciiTheme="minorEastAsia" w:hAnsiTheme="minorEastAsia" w:eastAsiaTheme="minorEastAsia" w:cstheme="minorEastAsia"/>
                <w:b/>
                <w:bCs/>
                <w:sz w:val="24"/>
                <w:szCs w:val="24"/>
              </w:rPr>
            </w:pPr>
          </w:p>
          <w:p w14:paraId="3FDC892A">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righ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领导签字：</w:t>
            </w:r>
          </w:p>
        </w:tc>
        <w:tc>
          <w:tcPr>
            <w:tcW w:w="5404" w:type="dxa"/>
            <w:gridSpan w:val="5"/>
            <w:tcBorders>
              <w:left w:val="nil"/>
            </w:tcBorders>
            <w:vAlign w:val="top"/>
          </w:tcPr>
          <w:p w14:paraId="6F45F9FA">
            <w:pPr>
              <w:keepNext w:val="0"/>
              <w:keepLines w:val="0"/>
              <w:pageBreakBefore w:val="0"/>
              <w:widowControl/>
              <w:kinsoku w:val="0"/>
              <w:wordWrap/>
              <w:overflowPunct/>
              <w:topLinePunct w:val="0"/>
              <w:autoSpaceDE w:val="0"/>
              <w:autoSpaceDN w:val="0"/>
              <w:bidi w:val="0"/>
              <w:adjustRightInd w:val="0"/>
              <w:snapToGrid w:val="0"/>
              <w:spacing w:line="250" w:lineRule="auto"/>
              <w:ind w:left="0" w:right="0"/>
              <w:textAlignment w:val="baseline"/>
              <w:rPr>
                <w:rFonts w:hint="eastAsia" w:asciiTheme="minorEastAsia" w:hAnsiTheme="minorEastAsia" w:eastAsiaTheme="minorEastAsia" w:cstheme="minorEastAsia"/>
                <w:b/>
                <w:bCs/>
                <w:sz w:val="24"/>
                <w:szCs w:val="24"/>
              </w:rPr>
            </w:pPr>
          </w:p>
          <w:p w14:paraId="1ADD7681">
            <w:pPr>
              <w:keepNext w:val="0"/>
              <w:keepLines w:val="0"/>
              <w:pageBreakBefore w:val="0"/>
              <w:widowControl/>
              <w:kinsoku w:val="0"/>
              <w:wordWrap/>
              <w:overflowPunct/>
              <w:topLinePunct w:val="0"/>
              <w:autoSpaceDE w:val="0"/>
              <w:autoSpaceDN w:val="0"/>
              <w:bidi w:val="0"/>
              <w:adjustRightInd w:val="0"/>
              <w:snapToGrid w:val="0"/>
              <w:spacing w:line="250" w:lineRule="auto"/>
              <w:ind w:left="0" w:right="0"/>
              <w:textAlignment w:val="baseline"/>
              <w:rPr>
                <w:rFonts w:hint="eastAsia" w:asciiTheme="minorEastAsia" w:hAnsiTheme="minorEastAsia" w:eastAsiaTheme="minorEastAsia" w:cstheme="minorEastAsia"/>
                <w:b/>
                <w:bCs/>
                <w:sz w:val="24"/>
                <w:szCs w:val="24"/>
              </w:rPr>
            </w:pPr>
          </w:p>
          <w:p w14:paraId="5D7E0A3D">
            <w:pPr>
              <w:keepNext w:val="0"/>
              <w:keepLines w:val="0"/>
              <w:pageBreakBefore w:val="0"/>
              <w:widowControl/>
              <w:kinsoku w:val="0"/>
              <w:wordWrap/>
              <w:overflowPunct/>
              <w:topLinePunct w:val="0"/>
              <w:autoSpaceDE w:val="0"/>
              <w:autoSpaceDN w:val="0"/>
              <w:bidi w:val="0"/>
              <w:adjustRightInd w:val="0"/>
              <w:snapToGrid w:val="0"/>
              <w:spacing w:line="250" w:lineRule="auto"/>
              <w:ind w:left="0" w:right="0"/>
              <w:textAlignment w:val="baseline"/>
              <w:rPr>
                <w:rFonts w:hint="eastAsia" w:asciiTheme="minorEastAsia" w:hAnsiTheme="minorEastAsia" w:eastAsiaTheme="minorEastAsia" w:cstheme="minorEastAsia"/>
                <w:b/>
                <w:bCs/>
                <w:sz w:val="24"/>
                <w:szCs w:val="24"/>
              </w:rPr>
            </w:pPr>
          </w:p>
          <w:p w14:paraId="677D61F6">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right"/>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w:t>
            </w:r>
            <w:r>
              <w:rPr>
                <w:rFonts w:hint="eastAsia" w:asciiTheme="minorEastAsia" w:hAnsiTheme="minorEastAsia" w:eastAsiaTheme="minorEastAsia" w:cstheme="minorEastAsia"/>
                <w:b/>
                <w:bCs/>
                <w:spacing w:val="2"/>
                <w:sz w:val="24"/>
                <w:szCs w:val="24"/>
              </w:rPr>
              <w:t>单位盖章</w:t>
            </w:r>
            <w:r>
              <w:rPr>
                <w:rFonts w:hint="eastAsia" w:asciiTheme="minorEastAsia" w:hAnsiTheme="minorEastAsia" w:eastAsiaTheme="minorEastAsia" w:cstheme="minorEastAsia"/>
                <w:b/>
                <w:bCs/>
                <w:spacing w:val="2"/>
                <w:sz w:val="24"/>
                <w:szCs w:val="24"/>
                <w:lang w:eastAsia="zh-CN"/>
              </w:rPr>
              <w:t>）</w:t>
            </w:r>
          </w:p>
          <w:p w14:paraId="2FB68023">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righ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pacing w:val="20"/>
                <w:sz w:val="24"/>
                <w:szCs w:val="24"/>
              </w:rPr>
              <w:t>年  月  日</w:t>
            </w:r>
          </w:p>
        </w:tc>
      </w:tr>
      <w:tr w14:paraId="40C4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exact"/>
        </w:trPr>
        <w:tc>
          <w:tcPr>
            <w:tcW w:w="601" w:type="dxa"/>
            <w:vAlign w:val="center"/>
          </w:tcPr>
          <w:p w14:paraId="2C098A92">
            <w:pPr>
              <w:pStyle w:val="6"/>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26"/>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3"/>
                <w:sz w:val="24"/>
                <w:szCs w:val="24"/>
                <w:lang w:eastAsia="zh-CN"/>
              </w:rPr>
              <w:t>广西</w:t>
            </w:r>
            <w:r>
              <w:rPr>
                <w:rFonts w:hint="eastAsia" w:asciiTheme="minorEastAsia" w:hAnsiTheme="minorEastAsia" w:eastAsiaTheme="minorEastAsia" w:cstheme="minorEastAsia"/>
                <w:b/>
                <w:bCs/>
                <w:spacing w:val="-13"/>
                <w:sz w:val="24"/>
                <w:szCs w:val="24"/>
              </w:rPr>
              <w:t>内审</w:t>
            </w:r>
            <w:r>
              <w:rPr>
                <w:rFonts w:hint="eastAsia" w:asciiTheme="minorEastAsia" w:hAnsiTheme="minorEastAsia" w:eastAsiaTheme="minorEastAsia" w:cstheme="minorEastAsia"/>
                <w:b/>
                <w:bCs/>
                <w:sz w:val="24"/>
                <w:szCs w:val="24"/>
              </w:rPr>
              <w:t xml:space="preserve"> 协会 审批 意见</w:t>
            </w:r>
          </w:p>
        </w:tc>
        <w:tc>
          <w:tcPr>
            <w:tcW w:w="2999" w:type="dxa"/>
            <w:gridSpan w:val="3"/>
            <w:tcBorders>
              <w:right w:val="nil"/>
            </w:tcBorders>
            <w:vAlign w:val="top"/>
          </w:tcPr>
          <w:p w14:paraId="6FD4861C">
            <w:pPr>
              <w:keepNext w:val="0"/>
              <w:keepLines w:val="0"/>
              <w:pageBreakBefore w:val="0"/>
              <w:widowControl/>
              <w:kinsoku w:val="0"/>
              <w:wordWrap/>
              <w:overflowPunct/>
              <w:topLinePunct w:val="0"/>
              <w:autoSpaceDE w:val="0"/>
              <w:autoSpaceDN w:val="0"/>
              <w:bidi w:val="0"/>
              <w:adjustRightInd w:val="0"/>
              <w:snapToGrid w:val="0"/>
              <w:spacing w:line="250" w:lineRule="auto"/>
              <w:ind w:left="0" w:right="0"/>
              <w:textAlignment w:val="baseline"/>
              <w:rPr>
                <w:rFonts w:hint="eastAsia" w:asciiTheme="minorEastAsia" w:hAnsiTheme="minorEastAsia" w:eastAsiaTheme="minorEastAsia" w:cstheme="minorEastAsia"/>
                <w:b/>
                <w:bCs/>
                <w:sz w:val="24"/>
                <w:szCs w:val="24"/>
              </w:rPr>
            </w:pPr>
          </w:p>
          <w:p w14:paraId="2C85DCA8">
            <w:pPr>
              <w:keepNext w:val="0"/>
              <w:keepLines w:val="0"/>
              <w:pageBreakBefore w:val="0"/>
              <w:widowControl/>
              <w:kinsoku w:val="0"/>
              <w:wordWrap/>
              <w:overflowPunct/>
              <w:topLinePunct w:val="0"/>
              <w:autoSpaceDE w:val="0"/>
              <w:autoSpaceDN w:val="0"/>
              <w:bidi w:val="0"/>
              <w:adjustRightInd w:val="0"/>
              <w:snapToGrid w:val="0"/>
              <w:spacing w:line="250" w:lineRule="auto"/>
              <w:ind w:left="0" w:right="0"/>
              <w:textAlignment w:val="baseline"/>
              <w:rPr>
                <w:rFonts w:hint="eastAsia" w:asciiTheme="minorEastAsia" w:hAnsiTheme="minorEastAsia" w:eastAsiaTheme="minorEastAsia" w:cstheme="minorEastAsia"/>
                <w:b/>
                <w:bCs/>
                <w:sz w:val="24"/>
                <w:szCs w:val="24"/>
              </w:rPr>
            </w:pPr>
          </w:p>
          <w:p w14:paraId="1547A83D">
            <w:pPr>
              <w:keepNext w:val="0"/>
              <w:keepLines w:val="0"/>
              <w:pageBreakBefore w:val="0"/>
              <w:widowControl/>
              <w:kinsoku w:val="0"/>
              <w:wordWrap/>
              <w:overflowPunct/>
              <w:topLinePunct w:val="0"/>
              <w:autoSpaceDE w:val="0"/>
              <w:autoSpaceDN w:val="0"/>
              <w:bidi w:val="0"/>
              <w:adjustRightInd w:val="0"/>
              <w:snapToGrid w:val="0"/>
              <w:spacing w:line="251" w:lineRule="auto"/>
              <w:ind w:left="0" w:right="0"/>
              <w:textAlignment w:val="baseline"/>
              <w:rPr>
                <w:rFonts w:hint="eastAsia" w:asciiTheme="minorEastAsia" w:hAnsiTheme="minorEastAsia" w:eastAsiaTheme="minorEastAsia" w:cstheme="minorEastAsia"/>
                <w:b/>
                <w:bCs/>
                <w:sz w:val="24"/>
                <w:szCs w:val="24"/>
              </w:rPr>
            </w:pPr>
          </w:p>
          <w:p w14:paraId="2032A777">
            <w:pPr>
              <w:keepNext w:val="0"/>
              <w:keepLines w:val="0"/>
              <w:pageBreakBefore w:val="0"/>
              <w:widowControl/>
              <w:kinsoku w:val="0"/>
              <w:wordWrap/>
              <w:overflowPunct/>
              <w:topLinePunct w:val="0"/>
              <w:autoSpaceDE w:val="0"/>
              <w:autoSpaceDN w:val="0"/>
              <w:bidi w:val="0"/>
              <w:adjustRightInd w:val="0"/>
              <w:snapToGrid w:val="0"/>
              <w:spacing w:line="251" w:lineRule="auto"/>
              <w:ind w:left="0" w:right="0"/>
              <w:textAlignment w:val="baseline"/>
              <w:rPr>
                <w:rFonts w:hint="eastAsia" w:asciiTheme="minorEastAsia" w:hAnsiTheme="minorEastAsia" w:eastAsiaTheme="minorEastAsia" w:cstheme="minorEastAsia"/>
                <w:b/>
                <w:bCs/>
                <w:sz w:val="24"/>
                <w:szCs w:val="24"/>
              </w:rPr>
            </w:pPr>
          </w:p>
          <w:p w14:paraId="774A285A">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righ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领导签字：</w:t>
            </w:r>
          </w:p>
        </w:tc>
        <w:tc>
          <w:tcPr>
            <w:tcW w:w="5404" w:type="dxa"/>
            <w:gridSpan w:val="5"/>
            <w:tcBorders>
              <w:left w:val="nil"/>
            </w:tcBorders>
            <w:vAlign w:val="top"/>
          </w:tcPr>
          <w:p w14:paraId="0A7A1619">
            <w:pPr>
              <w:keepNext w:val="0"/>
              <w:keepLines w:val="0"/>
              <w:pageBreakBefore w:val="0"/>
              <w:widowControl/>
              <w:kinsoku w:val="0"/>
              <w:wordWrap/>
              <w:overflowPunct/>
              <w:topLinePunct w:val="0"/>
              <w:autoSpaceDE w:val="0"/>
              <w:autoSpaceDN w:val="0"/>
              <w:bidi w:val="0"/>
              <w:adjustRightInd w:val="0"/>
              <w:snapToGrid w:val="0"/>
              <w:spacing w:line="250" w:lineRule="auto"/>
              <w:ind w:left="0" w:right="0"/>
              <w:textAlignment w:val="baseline"/>
              <w:rPr>
                <w:rFonts w:hint="eastAsia" w:asciiTheme="minorEastAsia" w:hAnsiTheme="minorEastAsia" w:eastAsiaTheme="minorEastAsia" w:cstheme="minorEastAsia"/>
                <w:b/>
                <w:bCs/>
                <w:sz w:val="24"/>
                <w:szCs w:val="24"/>
              </w:rPr>
            </w:pPr>
          </w:p>
          <w:p w14:paraId="59EBAC83">
            <w:pPr>
              <w:keepNext w:val="0"/>
              <w:keepLines w:val="0"/>
              <w:pageBreakBefore w:val="0"/>
              <w:widowControl/>
              <w:kinsoku w:val="0"/>
              <w:wordWrap/>
              <w:overflowPunct/>
              <w:topLinePunct w:val="0"/>
              <w:autoSpaceDE w:val="0"/>
              <w:autoSpaceDN w:val="0"/>
              <w:bidi w:val="0"/>
              <w:adjustRightInd w:val="0"/>
              <w:snapToGrid w:val="0"/>
              <w:spacing w:line="251" w:lineRule="auto"/>
              <w:ind w:left="0" w:right="0"/>
              <w:textAlignment w:val="baseline"/>
              <w:rPr>
                <w:rFonts w:hint="eastAsia" w:asciiTheme="minorEastAsia" w:hAnsiTheme="minorEastAsia" w:eastAsiaTheme="minorEastAsia" w:cstheme="minorEastAsia"/>
                <w:b/>
                <w:bCs/>
                <w:sz w:val="24"/>
                <w:szCs w:val="24"/>
              </w:rPr>
            </w:pPr>
          </w:p>
          <w:p w14:paraId="199DAF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b/>
                <w:bCs/>
                <w:sz w:val="24"/>
                <w:szCs w:val="24"/>
              </w:rPr>
            </w:pPr>
          </w:p>
          <w:p w14:paraId="407BF84A">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right"/>
              <w:textAlignment w:val="baseline"/>
              <w:rPr>
                <w:rFonts w:hint="eastAsia" w:asciiTheme="minorEastAsia" w:hAnsiTheme="minorEastAsia" w:eastAsiaTheme="minorEastAsia" w:cstheme="minorEastAsia"/>
                <w:b/>
                <w:bCs/>
                <w:sz w:val="24"/>
                <w:szCs w:val="24"/>
                <w:lang w:eastAsia="zh-CN"/>
              </w:rPr>
            </w:pPr>
            <w:bookmarkStart w:id="0" w:name="_GoBack"/>
            <w:bookmarkEnd w:id="0"/>
            <w:r>
              <w:rPr>
                <w:rFonts w:hint="eastAsia" w:asciiTheme="minorEastAsia" w:hAnsiTheme="minorEastAsia" w:eastAsiaTheme="minorEastAsia" w:cstheme="minorEastAsia"/>
                <w:b/>
                <w:bCs/>
                <w:spacing w:val="2"/>
                <w:sz w:val="24"/>
                <w:szCs w:val="24"/>
                <w:lang w:eastAsia="zh-CN"/>
              </w:rPr>
              <w:t>（</w:t>
            </w:r>
            <w:r>
              <w:rPr>
                <w:rFonts w:hint="eastAsia" w:asciiTheme="minorEastAsia" w:hAnsiTheme="minorEastAsia" w:eastAsiaTheme="minorEastAsia" w:cstheme="minorEastAsia"/>
                <w:b/>
                <w:bCs/>
                <w:spacing w:val="2"/>
                <w:sz w:val="24"/>
                <w:szCs w:val="24"/>
              </w:rPr>
              <w:t>单位盖章</w:t>
            </w:r>
            <w:r>
              <w:rPr>
                <w:rFonts w:hint="eastAsia" w:asciiTheme="minorEastAsia" w:hAnsiTheme="minorEastAsia" w:eastAsiaTheme="minorEastAsia" w:cstheme="minorEastAsia"/>
                <w:b/>
                <w:bCs/>
                <w:spacing w:val="2"/>
                <w:sz w:val="24"/>
                <w:szCs w:val="24"/>
                <w:lang w:eastAsia="zh-CN"/>
              </w:rPr>
              <w:t>）</w:t>
            </w:r>
          </w:p>
          <w:p w14:paraId="7B787F07">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righ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pacing w:val="20"/>
                <w:sz w:val="24"/>
                <w:szCs w:val="24"/>
              </w:rPr>
              <w:t>年  月  日</w:t>
            </w:r>
          </w:p>
        </w:tc>
      </w:tr>
    </w:tbl>
    <w:p w14:paraId="71619AAE">
      <w:pPr>
        <w:spacing w:line="264" w:lineRule="auto"/>
        <w:rPr>
          <w:rFonts w:ascii="Arial"/>
          <w:sz w:val="21"/>
        </w:rPr>
      </w:pPr>
    </w:p>
    <w:p w14:paraId="55954F71">
      <w:pPr>
        <w:pStyle w:val="2"/>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注</w:t>
      </w: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rPr>
        <w:t>单位性质</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rPr>
        <w:t>国家机关</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6"/>
          <w:sz w:val="24"/>
          <w:szCs w:val="24"/>
        </w:rPr>
        <w:t>、事业单位、国有企业</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6"/>
          <w:sz w:val="24"/>
          <w:szCs w:val="24"/>
          <w:lang w:eastAsia="zh-CN"/>
        </w:rPr>
        <w:t>私营企业、</w:t>
      </w:r>
      <w:r>
        <w:rPr>
          <w:rFonts w:hint="eastAsia" w:asciiTheme="minorEastAsia" w:hAnsiTheme="minorEastAsia" w:eastAsiaTheme="minorEastAsia" w:cstheme="minorEastAsia"/>
          <w:spacing w:val="6"/>
          <w:sz w:val="24"/>
          <w:szCs w:val="24"/>
        </w:rPr>
        <w:t>社会团体</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rPr>
        <w:t>其</w:t>
      </w:r>
      <w:r>
        <w:rPr>
          <w:rFonts w:hint="eastAsia" w:asciiTheme="minorEastAsia" w:hAnsiTheme="minorEastAsia" w:eastAsiaTheme="minorEastAsia" w:cstheme="minorEastAsia"/>
          <w:spacing w:val="5"/>
          <w:sz w:val="24"/>
          <w:szCs w:val="24"/>
        </w:rPr>
        <w:t>他。</w:t>
      </w:r>
    </w:p>
    <w:p w14:paraId="295DA379">
      <w:pPr>
        <w:pStyle w:val="2"/>
        <w:keepNext w:val="0"/>
        <w:keepLines w:val="0"/>
        <w:pageBreakBefore w:val="0"/>
        <w:widowControl/>
        <w:kinsoku/>
        <w:wordWrap/>
        <w:overflowPunct/>
        <w:topLinePunct w:val="0"/>
        <w:autoSpaceDE/>
        <w:autoSpaceDN/>
        <w:bidi w:val="0"/>
        <w:adjustRightInd w:val="0"/>
        <w:snapToGrid w:val="0"/>
        <w:spacing w:line="240" w:lineRule="auto"/>
        <w:ind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spacing w:val="5"/>
          <w:sz w:val="24"/>
          <w:szCs w:val="24"/>
          <w:lang w:val="en-US" w:eastAsia="zh-CN"/>
        </w:rPr>
        <w:t>.</w:t>
      </w:r>
      <w:r>
        <w:rPr>
          <w:rFonts w:hint="eastAsia" w:asciiTheme="minorEastAsia" w:hAnsiTheme="minorEastAsia" w:eastAsiaTheme="minorEastAsia" w:cstheme="minorEastAsia"/>
          <w:spacing w:val="5"/>
          <w:sz w:val="24"/>
          <w:szCs w:val="24"/>
        </w:rPr>
        <w:t>下属履行内审职责部门数量是指系统内单位设立履行内审职责的机构数。</w:t>
      </w:r>
    </w:p>
    <w:p w14:paraId="2ECFDCB0">
      <w:pPr>
        <w:pStyle w:val="2"/>
        <w:keepNext w:val="0"/>
        <w:keepLines w:val="0"/>
        <w:pageBreakBefore w:val="0"/>
        <w:widowControl/>
        <w:kinsoku/>
        <w:wordWrap/>
        <w:overflowPunct/>
        <w:topLinePunct w:val="0"/>
        <w:autoSpaceDE/>
        <w:autoSpaceDN/>
        <w:bidi w:val="0"/>
        <w:adjustRightInd w:val="0"/>
        <w:snapToGrid w:val="0"/>
        <w:spacing w:line="240" w:lineRule="auto"/>
        <w:ind w:left="0" w:firstLine="49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w:t>
      </w:r>
      <w:r>
        <w:rPr>
          <w:rFonts w:hint="eastAsia" w:asciiTheme="minorEastAsia" w:hAnsiTheme="minorEastAsia" w:eastAsiaTheme="minorEastAsia" w:cstheme="minorEastAsia"/>
          <w:spacing w:val="3"/>
          <w:sz w:val="24"/>
          <w:szCs w:val="24"/>
          <w:lang w:val="en-US" w:eastAsia="zh-CN"/>
        </w:rPr>
        <w:t>.</w:t>
      </w:r>
      <w:r>
        <w:rPr>
          <w:rFonts w:hint="eastAsia" w:asciiTheme="minorEastAsia" w:hAnsiTheme="minorEastAsia" w:eastAsiaTheme="minorEastAsia" w:cstheme="minorEastAsia"/>
          <w:spacing w:val="3"/>
          <w:sz w:val="24"/>
          <w:szCs w:val="24"/>
        </w:rPr>
        <w:t>本表一式两份</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3"/>
          <w:sz w:val="24"/>
          <w:szCs w:val="24"/>
        </w:rPr>
        <w:t>，协会、</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3"/>
          <w:sz w:val="24"/>
          <w:szCs w:val="24"/>
        </w:rPr>
        <w:t>内审单位各持一份。</w:t>
      </w:r>
    </w:p>
    <w:sectPr>
      <w:pgSz w:w="11905" w:h="16837"/>
      <w:pgMar w:top="1701" w:right="1417" w:bottom="1701"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4F5869"/>
    <w:rsid w:val="2111610A"/>
    <w:rsid w:val="22715B00"/>
    <w:rsid w:val="52992F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298</Words>
  <Characters>302</Characters>
  <TotalTime>1</TotalTime>
  <ScaleCrop>false</ScaleCrop>
  <LinksUpToDate>false</LinksUpToDate>
  <CharactersWithSpaces>346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2025-05-08T22:11:00Z</dcterms:created>
  <dc:creator>微软用户</dc:creator>
  <cp:lastModifiedBy>彭启民</cp:lastModifiedBy>
  <cp:lastPrinted>2025-05-09T02:43:00Z</cp:lastPrinted>
  <dcterms:modified xsi:type="dcterms:W3CDTF">2025-05-09T02:52:05Z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2025-05-08T22:12:25Z</vt:filetime>
  </property>
  <property fmtid="{D5CDD505-2E9C-101B-9397-08002B2CF9AE}" pid="4" name="KSOTemplateDocerSaveRecord">
    <vt:lpwstr>eyJoZGlkIjoiNjU3MzE4NGI5OGI0YTBjYzQ3MzYzNTFhZGRjZGUxZmEiLCJ1c2VySWQiOiIxNDg2NjY1Nzc5In0=</vt:lpwstr>
  </property>
  <property fmtid="{D5CDD505-2E9C-101B-9397-08002B2CF9AE}" pid="5" name="KSOProductBuildVer">
    <vt:lpwstr>2052-12.1.0.20784</vt:lpwstr>
  </property>
  <property fmtid="{D5CDD505-2E9C-101B-9397-08002B2CF9AE}" pid="6" name="ICV">
    <vt:lpwstr>31E7DF9C28144B1A8919DA3CCC517B9F_12</vt:lpwstr>
  </property>
</Properties>
</file>